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1D5" w:rsidRDefault="00DE01D5" w:rsidP="00DE01D5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0048BC">
        <w:rPr>
          <w:b/>
          <w:bCs/>
          <w:szCs w:val="28"/>
        </w:rPr>
        <w:t>Методика расчета распределения на 20</w:t>
      </w:r>
      <w:r>
        <w:rPr>
          <w:b/>
          <w:bCs/>
          <w:szCs w:val="28"/>
        </w:rPr>
        <w:t>22</w:t>
      </w:r>
      <w:r w:rsidRPr="000048BC">
        <w:rPr>
          <w:b/>
          <w:bCs/>
          <w:szCs w:val="28"/>
        </w:rPr>
        <w:t xml:space="preserve"> год и на плановый период 20</w:t>
      </w:r>
      <w:r>
        <w:rPr>
          <w:b/>
          <w:bCs/>
          <w:szCs w:val="28"/>
        </w:rPr>
        <w:t>23</w:t>
      </w:r>
      <w:r w:rsidRPr="000048BC">
        <w:rPr>
          <w:b/>
          <w:bCs/>
          <w:szCs w:val="28"/>
        </w:rPr>
        <w:t xml:space="preserve"> и 202</w:t>
      </w:r>
      <w:r>
        <w:rPr>
          <w:b/>
          <w:bCs/>
          <w:szCs w:val="28"/>
        </w:rPr>
        <w:t>4</w:t>
      </w:r>
      <w:r w:rsidRPr="000048BC">
        <w:rPr>
          <w:b/>
          <w:bCs/>
          <w:szCs w:val="28"/>
        </w:rPr>
        <w:t xml:space="preserve">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</w:r>
    </w:p>
    <w:p w:rsidR="00DE01D5" w:rsidRPr="000048BC" w:rsidRDefault="00DE01D5" w:rsidP="00DE01D5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</w:p>
    <w:p w:rsidR="00DE01D5" w:rsidRPr="000048BC" w:rsidRDefault="00DE01D5" w:rsidP="00DE01D5">
      <w:pPr>
        <w:autoSpaceDE w:val="0"/>
        <w:autoSpaceDN w:val="0"/>
        <w:adjustRightInd w:val="0"/>
        <w:ind w:firstLine="709"/>
        <w:jc w:val="both"/>
        <w:outlineLvl w:val="0"/>
        <w:rPr>
          <w:bCs/>
          <w:szCs w:val="28"/>
        </w:rPr>
      </w:pPr>
      <w:r w:rsidRPr="000048BC">
        <w:rPr>
          <w:bCs/>
          <w:szCs w:val="28"/>
        </w:rPr>
        <w:t>(статья 14 Закона Саратовской области от 05.08.2014 № 89-ЗСО)</w:t>
      </w:r>
    </w:p>
    <w:p w:rsidR="00DE01D5" w:rsidRPr="000048BC" w:rsidRDefault="00DE01D5" w:rsidP="00DE01D5">
      <w:pPr>
        <w:autoSpaceDE w:val="0"/>
        <w:autoSpaceDN w:val="0"/>
        <w:adjustRightInd w:val="0"/>
        <w:ind w:firstLine="709"/>
        <w:jc w:val="both"/>
        <w:outlineLvl w:val="0"/>
        <w:rPr>
          <w:bCs/>
          <w:szCs w:val="28"/>
        </w:rPr>
      </w:pP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1. Общий объем субвенции из областного бюджета, предоставляемой бюджетам муниципальных районов и городских округов области для осуществления передаваемых государственных полномочий, рассчитывается исходя из объема субвенции бюджету каждого муниципального образования области, </w:t>
      </w:r>
      <w:r w:rsidRPr="00BA0A61">
        <w:rPr>
          <w:szCs w:val="28"/>
        </w:rPr>
        <w:t xml:space="preserve">предусмотренного </w:t>
      </w:r>
      <w:hyperlink r:id="rId7" w:history="1">
        <w:r w:rsidRPr="00A867D2">
          <w:rPr>
            <w:szCs w:val="28"/>
          </w:rPr>
          <w:t>статьей 11</w:t>
        </w:r>
      </w:hyperlink>
      <w:r w:rsidRPr="00A867D2">
        <w:rPr>
          <w:szCs w:val="28"/>
        </w:rPr>
        <w:t xml:space="preserve"> настоящего Закона.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Объем субвенции бюджету муниципального образования области рассчитывается как сумма норматива годового фонда оплаты труда с учетом начислений на оплату труда условных штатных единиц и норматива годового объема расходов на обеспечение деятельности условных штатных единиц.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3. Норматив годового фонда оплаты труда с учетом начислений на оплату труда условных штатных единиц (далее - </w:t>
      </w:r>
      <w:proofErr w:type="spellStart"/>
      <w:r>
        <w:rPr>
          <w:szCs w:val="28"/>
        </w:rPr>
        <w:t>ФОТ</w:t>
      </w:r>
      <w:r>
        <w:rPr>
          <w:szCs w:val="28"/>
          <w:vertAlign w:val="subscript"/>
        </w:rPr>
        <w:t>год</w:t>
      </w:r>
      <w:proofErr w:type="spellEnd"/>
      <w:r>
        <w:rPr>
          <w:szCs w:val="28"/>
          <w:vertAlign w:val="subscript"/>
        </w:rPr>
        <w:t>.</w:t>
      </w:r>
      <w:r>
        <w:rPr>
          <w:szCs w:val="28"/>
        </w:rPr>
        <w:t>) рассчитывается по следующей формуле:</w:t>
      </w:r>
    </w:p>
    <w:p w:rsidR="00DE01D5" w:rsidRDefault="00DE01D5" w:rsidP="00DE01D5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>
        <w:rPr>
          <w:szCs w:val="28"/>
        </w:rPr>
        <w:t>ФОТ</w:t>
      </w:r>
      <w:r>
        <w:rPr>
          <w:szCs w:val="28"/>
          <w:vertAlign w:val="subscript"/>
        </w:rPr>
        <w:t>год</w:t>
      </w:r>
      <w:proofErr w:type="spellEnd"/>
      <w:r>
        <w:rPr>
          <w:szCs w:val="28"/>
          <w:vertAlign w:val="subscript"/>
        </w:rPr>
        <w:t>.</w:t>
      </w:r>
      <w:r>
        <w:rPr>
          <w:szCs w:val="28"/>
        </w:rPr>
        <w:t xml:space="preserve"> = МРОТ x</w:t>
      </w:r>
      <w:proofErr w:type="gramStart"/>
      <w:r>
        <w:rPr>
          <w:szCs w:val="28"/>
        </w:rPr>
        <w:t xml:space="preserve"> К</w:t>
      </w:r>
      <w:proofErr w:type="gramEnd"/>
      <w:r>
        <w:rPr>
          <w:szCs w:val="28"/>
        </w:rPr>
        <w:t xml:space="preserve"> x N x 1,302 x 12, где: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МРОТ - минимальный </w:t>
      </w:r>
      <w:proofErr w:type="gramStart"/>
      <w:r>
        <w:rPr>
          <w:szCs w:val="28"/>
        </w:rPr>
        <w:t>размер оплаты труда</w:t>
      </w:r>
      <w:proofErr w:type="gramEnd"/>
      <w:r>
        <w:rPr>
          <w:szCs w:val="28"/>
        </w:rPr>
        <w:t>, утвержденный федеральным законом на соответствующий финансовый год;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К -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области, органы </w:t>
      </w:r>
      <w:proofErr w:type="gramStart"/>
      <w:r>
        <w:rPr>
          <w:szCs w:val="28"/>
        </w:rPr>
        <w:t>местного</w:t>
      </w:r>
      <w:proofErr w:type="gramEnd"/>
      <w:r>
        <w:rPr>
          <w:szCs w:val="28"/>
        </w:rPr>
        <w:t xml:space="preserve"> самоуправления которого наделены государственными полномочиями, на 1 января года, предшествующего текущему году: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до 50 тысяч человек включительно - 1,35;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свыше 50 до 80 тысяч человек включительно - 1,43;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свыше 80 до 150 тысяч человек включительно - 1,52;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свыше 150 тысяч человек - 1,61;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N - количество условных штатных единиц, рассчитанное исходя из численности несовершеннолетнего населения на территории муниципального района, городского округа области на 1 января года, предшествующего текущему году: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до 6 тысяч человек включительно - 1 условная штатная единица;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свыше 6 до 9 тысяч человек включительно - 2 условные штатные единицы;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свыше 9 до 24 тысяч человек включительно - 3 условные штатные единицы;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свыше 24 тысяч человек - из расчета 1 условная штатная единица на каждые полные 8 тысяч несовершеннолетнего населения;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1,302 - коэффициент расчета </w:t>
      </w:r>
      <w:proofErr w:type="gramStart"/>
      <w:r>
        <w:rPr>
          <w:szCs w:val="28"/>
        </w:rPr>
        <w:t>размера оплаты труда</w:t>
      </w:r>
      <w:proofErr w:type="gramEnd"/>
      <w:r>
        <w:rPr>
          <w:szCs w:val="28"/>
        </w:rPr>
        <w:t xml:space="preserve"> с учетом начислений на выплаты по оплате труда (уплата страховых взносов на обязательное </w:t>
      </w:r>
      <w:r>
        <w:rPr>
          <w:szCs w:val="28"/>
        </w:rPr>
        <w:lastRenderedPageBreak/>
        <w:t>пенсионное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заболеваний, обязательное медицинское страхование);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12 - число месяцев в году.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4.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единиц.</w:t>
      </w:r>
    </w:p>
    <w:p w:rsidR="00DE01D5" w:rsidRDefault="00DE01D5" w:rsidP="00DE01D5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Расходы на обеспечение деятельности условных штатных единиц включают в себя расходы на служебные командировки, оплату услуг связи, приобретение мебели, оргтехники, программного обеспечения, расходных материалов и материальных запасов, справочной официальной и печатной литературы, канцелярских товаров, оплату получения дополнительного профессионального образования, участия в семинарах и другие расходы, непосредственно связанные с осуществлением переданных государственных полномочий.</w:t>
      </w:r>
      <w:proofErr w:type="gramEnd"/>
    </w:p>
    <w:p w:rsidR="00DE01D5" w:rsidRDefault="00DE01D5" w:rsidP="00DE01D5"/>
    <w:p w:rsidR="00001C6F" w:rsidRPr="00DE01D5" w:rsidRDefault="00001C6F" w:rsidP="00DE01D5">
      <w:bookmarkStart w:id="0" w:name="_GoBack"/>
      <w:bookmarkEnd w:id="0"/>
    </w:p>
    <w:sectPr w:rsidR="00001C6F" w:rsidRPr="00DE01D5" w:rsidSect="00944F5F">
      <w:headerReference w:type="even" r:id="rId8"/>
      <w:headerReference w:type="default" r:id="rId9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E9F" w:rsidRDefault="00497D53">
      <w:r>
        <w:separator/>
      </w:r>
    </w:p>
  </w:endnote>
  <w:endnote w:type="continuationSeparator" w:id="0">
    <w:p w:rsidR="005B7E9F" w:rsidRDefault="0049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E9F" w:rsidRDefault="00497D53">
      <w:r>
        <w:separator/>
      </w:r>
    </w:p>
  </w:footnote>
  <w:footnote w:type="continuationSeparator" w:id="0">
    <w:p w:rsidR="005B7E9F" w:rsidRDefault="00497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5E0AA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DE01D5">
    <w:pPr>
      <w:pStyle w:val="a3"/>
    </w:pPr>
  </w:p>
  <w:p w:rsidR="00DE5572" w:rsidRDefault="00DE01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5E0AA5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DE01D5"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DE01D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234"/>
    <w:rsid w:val="00001C6F"/>
    <w:rsid w:val="00415234"/>
    <w:rsid w:val="00497D53"/>
    <w:rsid w:val="005B7E9F"/>
    <w:rsid w:val="005E0AA5"/>
    <w:rsid w:val="00AB7411"/>
    <w:rsid w:val="00DE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23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0A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0AA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5E0A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23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0A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0AA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5E0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CBAA1A2C0B8E4CD4CF07C825488EB5D803B92495FDEF69672C5A5072EF26F4F5A7F2481E1DAE6A358D2CBDED37D2148CBC490278D6F03A2BCC1CE0H9f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2021-10-11T11:41:00Z</dcterms:created>
  <dcterms:modified xsi:type="dcterms:W3CDTF">2021-10-11T11:41:00Z</dcterms:modified>
</cp:coreProperties>
</file>